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B91" w:rsidRDefault="00FA2606">
      <w:r>
        <w:t xml:space="preserve">Homework </w:t>
      </w:r>
      <w:r w:rsidR="00882872">
        <w:t>3</w:t>
      </w:r>
      <w:bookmarkStart w:id="0" w:name="_GoBack"/>
      <w:bookmarkEnd w:id="0"/>
      <w:r>
        <w:tab/>
      </w:r>
      <w:r>
        <w:tab/>
      </w:r>
      <w:r>
        <w:tab/>
        <w:t>Name</w:t>
      </w:r>
    </w:p>
    <w:p w:rsidR="00FA2606" w:rsidRDefault="00E97A64" w:rsidP="00E97A64">
      <w:pPr>
        <w:pStyle w:val="ListParagraph"/>
        <w:numPr>
          <w:ilvl w:val="0"/>
          <w:numId w:val="1"/>
        </w:numPr>
      </w:pPr>
      <w:r>
        <w:t xml:space="preserve">In a 1985 study of the relationship between contraceptive use and infertility, 89 of 283 infertile women, compared with 640 of 3833 control (fertile) women, had used an intrauterine device (IUD) at some time in their lives. </w:t>
      </w:r>
      <w:r w:rsidR="00033834">
        <w:t>The use of IUD is considered as an exposure and infertile is considered as the disease.</w:t>
      </w:r>
    </w:p>
    <w:p w:rsidR="00E97A64" w:rsidRDefault="00E97A64" w:rsidP="00E97A64">
      <w:pPr>
        <w:pStyle w:val="ListParagraph"/>
        <w:numPr>
          <w:ilvl w:val="0"/>
          <w:numId w:val="2"/>
        </w:numPr>
      </w:pPr>
      <w:r>
        <w:t>Compute the relative risk of infertility with the use of IUD vs. not using IUD</w:t>
      </w:r>
      <w:r w:rsidR="00FD187E">
        <w:t xml:space="preserve"> using SPSS</w:t>
      </w:r>
      <w:r>
        <w:t>.</w:t>
      </w:r>
    </w:p>
    <w:p w:rsidR="00962BDF" w:rsidRDefault="00962BDF" w:rsidP="00E97A64"/>
    <w:p w:rsidR="00E97A64" w:rsidRDefault="00E97A64" w:rsidP="00E97A64"/>
    <w:p w:rsidR="00E97A64" w:rsidRDefault="00E97A64" w:rsidP="00E97A64">
      <w:pPr>
        <w:pStyle w:val="ListParagraph"/>
        <w:numPr>
          <w:ilvl w:val="0"/>
          <w:numId w:val="2"/>
        </w:numPr>
      </w:pPr>
      <w:r>
        <w:t>Compute the odds ratio of infertility with the use of IUD vs. not using IUD</w:t>
      </w:r>
      <w:r w:rsidR="00FD187E">
        <w:t xml:space="preserve"> using SPSS</w:t>
      </w:r>
      <w:r>
        <w:t>.</w:t>
      </w:r>
    </w:p>
    <w:p w:rsidR="00E97A64" w:rsidRDefault="00E97A64" w:rsidP="00E97A64">
      <w:pPr>
        <w:pStyle w:val="ListParagraph"/>
      </w:pPr>
    </w:p>
    <w:p w:rsidR="00E97A64" w:rsidRDefault="00E97A64" w:rsidP="00E97A64"/>
    <w:p w:rsidR="00962BDF" w:rsidRDefault="00962BDF" w:rsidP="00E97A64"/>
    <w:p w:rsidR="00E97A64" w:rsidRDefault="00E97A64" w:rsidP="00E97A64">
      <w:pPr>
        <w:pStyle w:val="ListParagraph"/>
        <w:numPr>
          <w:ilvl w:val="0"/>
          <w:numId w:val="2"/>
        </w:numPr>
      </w:pPr>
      <w:r>
        <w:t>Provide a 95% CI for the true OR corresponding to your answer to b)</w:t>
      </w:r>
      <w:r w:rsidR="00CB3E58">
        <w:t xml:space="preserve"> using SPSS.</w:t>
      </w:r>
    </w:p>
    <w:p w:rsidR="00E97A64" w:rsidRDefault="00E97A64" w:rsidP="00E97A64"/>
    <w:p w:rsidR="00E97A64" w:rsidRDefault="00E97A64" w:rsidP="00E97A64"/>
    <w:p w:rsidR="00962BDF" w:rsidRDefault="00E97A64" w:rsidP="00962BDF">
      <w:pPr>
        <w:pStyle w:val="ListParagraph"/>
        <w:numPr>
          <w:ilvl w:val="0"/>
          <w:numId w:val="2"/>
        </w:numPr>
      </w:pPr>
      <w:r>
        <w:t>What can you conclude based on the 95% CI of the true OR in c)?</w:t>
      </w:r>
    </w:p>
    <w:p w:rsidR="00962BDF" w:rsidRDefault="00962BDF" w:rsidP="00962BDF"/>
    <w:p w:rsidR="00033834" w:rsidRDefault="00033834" w:rsidP="00962BDF"/>
    <w:p w:rsidR="00033834" w:rsidRDefault="00033834" w:rsidP="00962BDF"/>
    <w:p w:rsidR="00962BDF" w:rsidRDefault="00962BDF" w:rsidP="00962BDF"/>
    <w:p w:rsidR="00962BDF" w:rsidRDefault="00962BDF" w:rsidP="00962BDF">
      <w:pPr>
        <w:pStyle w:val="ListParagraph"/>
        <w:numPr>
          <w:ilvl w:val="0"/>
          <w:numId w:val="1"/>
        </w:numPr>
      </w:pPr>
      <w:r>
        <w:t xml:space="preserve">A recent study compared the use of percutaneous transluminal coronary angioplasty </w:t>
      </w:r>
      <w:r w:rsidR="00CB3E58">
        <w:t xml:space="preserve">(PTCA) </w:t>
      </w:r>
      <w:r>
        <w:t>with medical therapy in the treatment of single-vessel</w:t>
      </w:r>
      <w:r w:rsidR="00156164">
        <w:t xml:space="preserve"> </w:t>
      </w:r>
      <w:r w:rsidR="00CB3E58">
        <w:t xml:space="preserve">coronary-artery disease. A total of 105 patients were randomly assigned to </w:t>
      </w:r>
      <w:r w:rsidR="00811ABB">
        <w:t>medical therapy and 107 to PTCA</w:t>
      </w:r>
      <w:r w:rsidR="00CB3E58">
        <w:t xml:space="preserve">. Over a period of 6 months, </w:t>
      </w:r>
      <w:r w:rsidR="00EB561E">
        <w:t>myocardial infarction (</w:t>
      </w:r>
      <w:r w:rsidR="00CB3E58">
        <w:t>MI</w:t>
      </w:r>
      <w:r w:rsidR="00EB561E">
        <w:t>)</w:t>
      </w:r>
      <w:r w:rsidR="00CB3E58">
        <w:t xml:space="preserve"> occurred in </w:t>
      </w:r>
      <w:r w:rsidR="00811ABB">
        <w:t>3</w:t>
      </w:r>
      <w:r w:rsidR="00CB3E58">
        <w:t xml:space="preserve"> patients in the PTCA group and </w:t>
      </w:r>
      <w:r w:rsidR="00811ABB">
        <w:t>5</w:t>
      </w:r>
      <w:r w:rsidR="00CB3E58">
        <w:t xml:space="preserve"> patients in the medical therapy group. </w:t>
      </w:r>
      <w:r w:rsidR="00033834">
        <w:t xml:space="preserve">Consider </w:t>
      </w:r>
      <w:proofErr w:type="gramStart"/>
      <w:r w:rsidR="00EB561E">
        <w:t xml:space="preserve">PTCA </w:t>
      </w:r>
      <w:r w:rsidR="00033834">
        <w:t xml:space="preserve"> as</w:t>
      </w:r>
      <w:proofErr w:type="gramEnd"/>
      <w:r w:rsidR="00033834">
        <w:t xml:space="preserve"> the exposure</w:t>
      </w:r>
      <w:r w:rsidR="00811ABB">
        <w:t xml:space="preserve"> and MI as the disease</w:t>
      </w:r>
      <w:r w:rsidR="00033834">
        <w:t>.</w:t>
      </w:r>
    </w:p>
    <w:p w:rsidR="00CB3E58" w:rsidRDefault="00CB3E58" w:rsidP="00CB3E58">
      <w:pPr>
        <w:pStyle w:val="ListParagraph"/>
        <w:numPr>
          <w:ilvl w:val="0"/>
          <w:numId w:val="4"/>
        </w:numPr>
      </w:pPr>
      <w:r>
        <w:t xml:space="preserve">Calculate the </w:t>
      </w:r>
      <w:r w:rsidR="00033834">
        <w:t>odds ratio</w:t>
      </w:r>
      <w:r>
        <w:t xml:space="preserve"> </w:t>
      </w:r>
      <w:r w:rsidR="00925E03">
        <w:t>relating the therapy and MI</w:t>
      </w:r>
      <w:r w:rsidR="00FD187E">
        <w:t xml:space="preserve"> using SPSS</w:t>
      </w:r>
      <w:r w:rsidR="00925E03">
        <w:t>.</w:t>
      </w:r>
    </w:p>
    <w:p w:rsidR="00CB3E58" w:rsidRDefault="00CB3E58" w:rsidP="00CB3E58"/>
    <w:p w:rsidR="00033834" w:rsidRDefault="00033834" w:rsidP="00CB3E58"/>
    <w:p w:rsidR="00EB561E" w:rsidRDefault="00EB561E" w:rsidP="00EB561E">
      <w:pPr>
        <w:pStyle w:val="ListParagraph"/>
        <w:numPr>
          <w:ilvl w:val="0"/>
          <w:numId w:val="4"/>
        </w:numPr>
      </w:pPr>
      <w:r>
        <w:t>Find the 95% confidence interval of the odds ratio</w:t>
      </w:r>
    </w:p>
    <w:p w:rsidR="00EB561E" w:rsidRDefault="00EB561E" w:rsidP="00EB561E">
      <w:pPr>
        <w:pStyle w:val="ListParagraph"/>
        <w:ind w:left="1080"/>
      </w:pPr>
    </w:p>
    <w:p w:rsidR="00EB561E" w:rsidRDefault="00EB561E" w:rsidP="00033834">
      <w:pPr>
        <w:pStyle w:val="ListParagraph"/>
        <w:numPr>
          <w:ilvl w:val="0"/>
          <w:numId w:val="4"/>
        </w:numPr>
      </w:pPr>
      <w:r>
        <w:lastRenderedPageBreak/>
        <w:t xml:space="preserve">What does the 95% confidence interval </w:t>
      </w:r>
      <w:proofErr w:type="gramStart"/>
      <w:r>
        <w:t>tell  you</w:t>
      </w:r>
      <w:proofErr w:type="gramEnd"/>
      <w:r>
        <w:t>?</w:t>
      </w:r>
    </w:p>
    <w:p w:rsidR="00CB3E58" w:rsidRDefault="00CB3E58" w:rsidP="00CB3E58"/>
    <w:p w:rsidR="00EB561E" w:rsidRDefault="00EB561E" w:rsidP="00CB3E58"/>
    <w:p w:rsidR="002D61AD" w:rsidRDefault="004474B8" w:rsidP="002D61AD">
      <w:pPr>
        <w:pStyle w:val="ListParagraph"/>
        <w:numPr>
          <w:ilvl w:val="0"/>
          <w:numId w:val="1"/>
        </w:numPr>
      </w:pPr>
      <w:r>
        <w:t>(13.85-13.86</w:t>
      </w:r>
      <w:r w:rsidR="006362C9">
        <w:t xml:space="preserve">) </w:t>
      </w:r>
      <w:proofErr w:type="gramStart"/>
      <w:r w:rsidR="002D61AD">
        <w:t>A</w:t>
      </w:r>
      <w:proofErr w:type="gramEnd"/>
      <w:r w:rsidR="002D61AD">
        <w:t xml:space="preserve"> study of </w:t>
      </w:r>
      <w:proofErr w:type="spellStart"/>
      <w:r w:rsidR="002D61AD">
        <w:t>raloxifene</w:t>
      </w:r>
      <w:proofErr w:type="spellEnd"/>
      <w:r w:rsidR="002D61AD">
        <w:t xml:space="preserve"> and incidence of fractures was conducted among women with evidence of osteoporosis. The women were initially divided into two groups: those with and those without pre-existing fractures. The women were then randomized to </w:t>
      </w:r>
      <w:proofErr w:type="spellStart"/>
      <w:r w:rsidR="002D61AD">
        <w:t>raloxifene</w:t>
      </w:r>
      <w:proofErr w:type="spellEnd"/>
      <w:r w:rsidR="002D61AD">
        <w:t xml:space="preserve"> or placebo and followed for 3 years to determine the incidence of new vertebral fractures. </w:t>
      </w:r>
      <w:r w:rsidR="00033834">
        <w:t xml:space="preserve">The </w:t>
      </w:r>
      <w:proofErr w:type="spellStart"/>
      <w:r w:rsidR="00033834">
        <w:t>Raloxifene</w:t>
      </w:r>
      <w:proofErr w:type="spellEnd"/>
      <w:r w:rsidR="00033834">
        <w:t xml:space="preserve"> is considered as an exposure and new fractures is considered as the disease. </w:t>
      </w:r>
      <w:r w:rsidR="002D61AD">
        <w:t>The results are shown in the following 2 tables:</w:t>
      </w:r>
    </w:p>
    <w:p w:rsidR="002D61AD" w:rsidRDefault="002D61AD" w:rsidP="00033834">
      <w:pPr>
        <w:pStyle w:val="ListParagraph"/>
      </w:pPr>
      <w:r>
        <w:t>Table 1: No pre-existing fractures</w:t>
      </w:r>
    </w:p>
    <w:tbl>
      <w:tblPr>
        <w:tblStyle w:val="TableGrid"/>
        <w:tblW w:w="0" w:type="auto"/>
        <w:tblInd w:w="720" w:type="dxa"/>
        <w:tblLook w:val="04A0" w:firstRow="1" w:lastRow="0" w:firstColumn="1" w:lastColumn="0" w:noHBand="0" w:noVBand="1"/>
      </w:tblPr>
      <w:tblGrid>
        <w:gridCol w:w="2890"/>
        <w:gridCol w:w="2870"/>
        <w:gridCol w:w="2870"/>
      </w:tblGrid>
      <w:tr w:rsidR="002D61AD" w:rsidTr="002D61AD">
        <w:tc>
          <w:tcPr>
            <w:tcW w:w="3192" w:type="dxa"/>
          </w:tcPr>
          <w:p w:rsidR="002D61AD" w:rsidRDefault="002D61AD" w:rsidP="002D61AD">
            <w:pPr>
              <w:pStyle w:val="ListParagraph"/>
              <w:ind w:left="0"/>
            </w:pPr>
          </w:p>
        </w:tc>
        <w:tc>
          <w:tcPr>
            <w:tcW w:w="3192" w:type="dxa"/>
          </w:tcPr>
          <w:p w:rsidR="002D61AD" w:rsidRDefault="002D61AD" w:rsidP="002D61AD">
            <w:pPr>
              <w:pStyle w:val="ListParagraph"/>
              <w:ind w:left="0"/>
            </w:pPr>
            <w:r>
              <w:t>New fractures</w:t>
            </w:r>
          </w:p>
        </w:tc>
        <w:tc>
          <w:tcPr>
            <w:tcW w:w="3192" w:type="dxa"/>
          </w:tcPr>
          <w:p w:rsidR="002D61AD" w:rsidRDefault="002D61AD" w:rsidP="002D61AD">
            <w:pPr>
              <w:pStyle w:val="ListParagraph"/>
              <w:ind w:left="0"/>
            </w:pPr>
            <w:r>
              <w:t>No new fractures</w:t>
            </w:r>
          </w:p>
        </w:tc>
      </w:tr>
      <w:tr w:rsidR="002D61AD" w:rsidTr="002D61AD">
        <w:tc>
          <w:tcPr>
            <w:tcW w:w="3192" w:type="dxa"/>
          </w:tcPr>
          <w:p w:rsidR="002D61AD" w:rsidRDefault="002D61AD" w:rsidP="002D61AD">
            <w:pPr>
              <w:pStyle w:val="ListParagraph"/>
              <w:ind w:left="0"/>
            </w:pPr>
            <w:proofErr w:type="spellStart"/>
            <w:r>
              <w:t>Raloxifene</w:t>
            </w:r>
            <w:proofErr w:type="spellEnd"/>
          </w:p>
        </w:tc>
        <w:tc>
          <w:tcPr>
            <w:tcW w:w="3192" w:type="dxa"/>
          </w:tcPr>
          <w:p w:rsidR="002D61AD" w:rsidRDefault="002D61AD" w:rsidP="002D61AD">
            <w:pPr>
              <w:pStyle w:val="ListParagraph"/>
              <w:ind w:left="0"/>
            </w:pPr>
            <w:r>
              <w:t>34</w:t>
            </w:r>
          </w:p>
        </w:tc>
        <w:tc>
          <w:tcPr>
            <w:tcW w:w="3192" w:type="dxa"/>
          </w:tcPr>
          <w:p w:rsidR="002D61AD" w:rsidRDefault="002D61AD" w:rsidP="002D61AD">
            <w:pPr>
              <w:pStyle w:val="ListParagraph"/>
              <w:ind w:left="0"/>
            </w:pPr>
            <w:r>
              <w:t>1466</w:t>
            </w:r>
          </w:p>
        </w:tc>
      </w:tr>
      <w:tr w:rsidR="002D61AD" w:rsidTr="002D61AD">
        <w:tc>
          <w:tcPr>
            <w:tcW w:w="3192" w:type="dxa"/>
          </w:tcPr>
          <w:p w:rsidR="002D61AD" w:rsidRDefault="002D61AD" w:rsidP="002D61AD">
            <w:pPr>
              <w:pStyle w:val="ListParagraph"/>
              <w:ind w:left="0"/>
            </w:pPr>
            <w:r>
              <w:t>Placebo</w:t>
            </w:r>
          </w:p>
        </w:tc>
        <w:tc>
          <w:tcPr>
            <w:tcW w:w="3192" w:type="dxa"/>
          </w:tcPr>
          <w:p w:rsidR="002D61AD" w:rsidRDefault="002D61AD" w:rsidP="002D61AD">
            <w:pPr>
              <w:pStyle w:val="ListParagraph"/>
              <w:ind w:left="0"/>
            </w:pPr>
            <w:r>
              <w:t>68</w:t>
            </w:r>
          </w:p>
        </w:tc>
        <w:tc>
          <w:tcPr>
            <w:tcW w:w="3192" w:type="dxa"/>
          </w:tcPr>
          <w:p w:rsidR="002D61AD" w:rsidRDefault="002D61AD" w:rsidP="002D61AD">
            <w:pPr>
              <w:pStyle w:val="ListParagraph"/>
              <w:ind w:left="0"/>
            </w:pPr>
            <w:r>
              <w:t>1432</w:t>
            </w:r>
          </w:p>
        </w:tc>
      </w:tr>
    </w:tbl>
    <w:p w:rsidR="002D61AD" w:rsidRDefault="002D61AD" w:rsidP="002D61AD">
      <w:pPr>
        <w:pStyle w:val="ListParagraph"/>
      </w:pPr>
      <w:r>
        <w:t>Table 2: Pre-existing fractures</w:t>
      </w:r>
    </w:p>
    <w:tbl>
      <w:tblPr>
        <w:tblStyle w:val="TableGrid"/>
        <w:tblW w:w="0" w:type="auto"/>
        <w:tblInd w:w="720" w:type="dxa"/>
        <w:tblLook w:val="04A0" w:firstRow="1" w:lastRow="0" w:firstColumn="1" w:lastColumn="0" w:noHBand="0" w:noVBand="1"/>
      </w:tblPr>
      <w:tblGrid>
        <w:gridCol w:w="2890"/>
        <w:gridCol w:w="2870"/>
        <w:gridCol w:w="2870"/>
      </w:tblGrid>
      <w:tr w:rsidR="002D61AD" w:rsidTr="00E82F13">
        <w:tc>
          <w:tcPr>
            <w:tcW w:w="3192" w:type="dxa"/>
          </w:tcPr>
          <w:p w:rsidR="002D61AD" w:rsidRDefault="002D61AD" w:rsidP="00E82F13">
            <w:pPr>
              <w:pStyle w:val="ListParagraph"/>
              <w:ind w:left="0"/>
            </w:pPr>
          </w:p>
        </w:tc>
        <w:tc>
          <w:tcPr>
            <w:tcW w:w="3192" w:type="dxa"/>
          </w:tcPr>
          <w:p w:rsidR="002D61AD" w:rsidRDefault="002D61AD" w:rsidP="00E82F13">
            <w:pPr>
              <w:pStyle w:val="ListParagraph"/>
              <w:ind w:left="0"/>
            </w:pPr>
            <w:r>
              <w:t>New fractures</w:t>
            </w:r>
          </w:p>
        </w:tc>
        <w:tc>
          <w:tcPr>
            <w:tcW w:w="3192" w:type="dxa"/>
          </w:tcPr>
          <w:p w:rsidR="002D61AD" w:rsidRDefault="002D61AD" w:rsidP="00E82F13">
            <w:pPr>
              <w:pStyle w:val="ListParagraph"/>
              <w:ind w:left="0"/>
            </w:pPr>
            <w:r>
              <w:t>No new fractures</w:t>
            </w:r>
          </w:p>
        </w:tc>
      </w:tr>
      <w:tr w:rsidR="002D61AD" w:rsidTr="00E82F13">
        <w:tc>
          <w:tcPr>
            <w:tcW w:w="3192" w:type="dxa"/>
          </w:tcPr>
          <w:p w:rsidR="002D61AD" w:rsidRDefault="002D61AD" w:rsidP="00E82F13">
            <w:pPr>
              <w:pStyle w:val="ListParagraph"/>
              <w:ind w:left="0"/>
            </w:pPr>
            <w:proofErr w:type="spellStart"/>
            <w:r>
              <w:t>Raloxifene</w:t>
            </w:r>
            <w:proofErr w:type="spellEnd"/>
          </w:p>
        </w:tc>
        <w:tc>
          <w:tcPr>
            <w:tcW w:w="3192" w:type="dxa"/>
          </w:tcPr>
          <w:p w:rsidR="002D61AD" w:rsidRDefault="002D61AD" w:rsidP="00E82F13">
            <w:pPr>
              <w:pStyle w:val="ListParagraph"/>
              <w:ind w:left="0"/>
            </w:pPr>
            <w:r>
              <w:t>103</w:t>
            </w:r>
          </w:p>
        </w:tc>
        <w:tc>
          <w:tcPr>
            <w:tcW w:w="3192" w:type="dxa"/>
          </w:tcPr>
          <w:p w:rsidR="002D61AD" w:rsidRDefault="002D61AD" w:rsidP="00E82F13">
            <w:pPr>
              <w:pStyle w:val="ListParagraph"/>
              <w:ind w:left="0"/>
            </w:pPr>
            <w:r>
              <w:t>597</w:t>
            </w:r>
          </w:p>
        </w:tc>
      </w:tr>
      <w:tr w:rsidR="002D61AD" w:rsidTr="00E82F13">
        <w:tc>
          <w:tcPr>
            <w:tcW w:w="3192" w:type="dxa"/>
          </w:tcPr>
          <w:p w:rsidR="002D61AD" w:rsidRDefault="002D61AD" w:rsidP="00E82F13">
            <w:pPr>
              <w:pStyle w:val="ListParagraph"/>
              <w:ind w:left="0"/>
            </w:pPr>
            <w:r>
              <w:t>Placebo</w:t>
            </w:r>
          </w:p>
        </w:tc>
        <w:tc>
          <w:tcPr>
            <w:tcW w:w="3192" w:type="dxa"/>
          </w:tcPr>
          <w:p w:rsidR="002D61AD" w:rsidRDefault="002D61AD" w:rsidP="00E82F13">
            <w:pPr>
              <w:pStyle w:val="ListParagraph"/>
              <w:ind w:left="0"/>
            </w:pPr>
            <w:r>
              <w:t>170</w:t>
            </w:r>
          </w:p>
        </w:tc>
        <w:tc>
          <w:tcPr>
            <w:tcW w:w="3192" w:type="dxa"/>
          </w:tcPr>
          <w:p w:rsidR="002D61AD" w:rsidRDefault="002D61AD" w:rsidP="00E82F13">
            <w:pPr>
              <w:pStyle w:val="ListParagraph"/>
              <w:ind w:left="0"/>
            </w:pPr>
            <w:r>
              <w:t>630</w:t>
            </w:r>
          </w:p>
        </w:tc>
      </w:tr>
    </w:tbl>
    <w:p w:rsidR="002D61AD" w:rsidRDefault="002D61AD" w:rsidP="002D61AD">
      <w:pPr>
        <w:pStyle w:val="ListParagraph"/>
      </w:pPr>
    </w:p>
    <w:p w:rsidR="002D61AD" w:rsidRDefault="003E43EF" w:rsidP="002D61AD">
      <w:pPr>
        <w:pStyle w:val="ListParagraph"/>
        <w:numPr>
          <w:ilvl w:val="0"/>
          <w:numId w:val="5"/>
        </w:numPr>
      </w:pPr>
      <w:r>
        <w:t xml:space="preserve">Among those with no pre-existing fractures, </w:t>
      </w:r>
      <w:r w:rsidR="004474B8">
        <w:t xml:space="preserve">is the OR significantly lower for those who used </w:t>
      </w:r>
      <w:proofErr w:type="spellStart"/>
      <w:r w:rsidR="004474B8">
        <w:t>Raloxifene</w:t>
      </w:r>
      <w:proofErr w:type="spellEnd"/>
      <w:r w:rsidR="004474B8">
        <w:t>? (Show your OR, 95% CI of the OR and draw the conclusion)</w:t>
      </w:r>
    </w:p>
    <w:p w:rsidR="00B732DB" w:rsidRDefault="00B732DB" w:rsidP="00B732DB"/>
    <w:p w:rsidR="00B732DB" w:rsidRDefault="00B732DB" w:rsidP="00B732DB"/>
    <w:p w:rsidR="00B732DB" w:rsidRDefault="00B732DB" w:rsidP="00B732DB"/>
    <w:p w:rsidR="003E43EF" w:rsidRDefault="003E43EF" w:rsidP="002D61AD">
      <w:pPr>
        <w:pStyle w:val="ListParagraph"/>
        <w:numPr>
          <w:ilvl w:val="0"/>
          <w:numId w:val="5"/>
        </w:numPr>
      </w:pPr>
      <w:r>
        <w:t xml:space="preserve">Among those with pre-existing fractures, </w:t>
      </w:r>
      <w:r w:rsidR="004474B8">
        <w:t>is the OR significantly higher for those who used Placebo? (Show your OR, 95% CI for the OR and draw your conclusion)</w:t>
      </w:r>
    </w:p>
    <w:p w:rsidR="004474B8" w:rsidRDefault="004474B8" w:rsidP="00B732DB"/>
    <w:p w:rsidR="00033834" w:rsidRDefault="00033834" w:rsidP="00B732DB"/>
    <w:p w:rsidR="00033834" w:rsidRDefault="00033834" w:rsidP="00033834">
      <w:pPr>
        <w:pStyle w:val="ListParagraph"/>
        <w:numPr>
          <w:ilvl w:val="0"/>
          <w:numId w:val="5"/>
        </w:numPr>
      </w:pPr>
      <w:r>
        <w:t>Consider the pre-existing fracture as a confounding variable, perform a Mantel-</w:t>
      </w:r>
      <w:proofErr w:type="spellStart"/>
      <w:r>
        <w:t>Haeszel</w:t>
      </w:r>
      <w:proofErr w:type="spellEnd"/>
      <w:r>
        <w:t xml:space="preserve"> test to see if New fracture is significantly related to the medication following the steps below:</w:t>
      </w:r>
    </w:p>
    <w:p w:rsidR="00033834" w:rsidRDefault="00033834" w:rsidP="00033834">
      <w:pPr>
        <w:pStyle w:val="ListParagraph"/>
        <w:ind w:left="1080"/>
      </w:pPr>
      <w:r>
        <w:t>Step 1: Test the homogeneity of odds ratio (list your p-value and draw the conclusion on the confounding variable and which test you can use)</w:t>
      </w:r>
    </w:p>
    <w:p w:rsidR="00033834" w:rsidRDefault="00033834" w:rsidP="00033834">
      <w:pPr>
        <w:pStyle w:val="ListParagraph"/>
        <w:ind w:left="1080"/>
      </w:pPr>
    </w:p>
    <w:p w:rsidR="00033834" w:rsidRDefault="00033834" w:rsidP="00033834">
      <w:pPr>
        <w:pStyle w:val="ListParagraph"/>
        <w:ind w:left="1080"/>
      </w:pPr>
    </w:p>
    <w:p w:rsidR="00033834" w:rsidRDefault="00033834" w:rsidP="00033834">
      <w:pPr>
        <w:pStyle w:val="ListParagraph"/>
        <w:ind w:left="1080"/>
      </w:pPr>
    </w:p>
    <w:p w:rsidR="00033834" w:rsidRDefault="00033834" w:rsidP="00033834">
      <w:pPr>
        <w:pStyle w:val="ListParagraph"/>
        <w:ind w:left="1080"/>
      </w:pPr>
    </w:p>
    <w:p w:rsidR="00033834" w:rsidRDefault="00033834" w:rsidP="00033834">
      <w:pPr>
        <w:pStyle w:val="ListParagraph"/>
        <w:ind w:left="1080"/>
      </w:pPr>
      <w:r>
        <w:lastRenderedPageBreak/>
        <w:t>Step 2: Draw your conclusion on the relationship between the new fracture and medication (list the p-value, common odds ratio and draw your conclusion)</w:t>
      </w:r>
    </w:p>
    <w:p w:rsidR="00B732DB" w:rsidRDefault="00B732DB" w:rsidP="00B732DB"/>
    <w:p w:rsidR="00033834" w:rsidRDefault="00033834" w:rsidP="00B732DB"/>
    <w:p w:rsidR="002D61AD" w:rsidRDefault="006362C9" w:rsidP="002D61AD">
      <w:pPr>
        <w:pStyle w:val="ListParagraph"/>
        <w:numPr>
          <w:ilvl w:val="0"/>
          <w:numId w:val="1"/>
        </w:numPr>
      </w:pPr>
      <w:r>
        <w:t>(#13.98-13.</w:t>
      </w:r>
      <w:r w:rsidR="004474B8">
        <w:t>99</w:t>
      </w:r>
      <w:r>
        <w:t xml:space="preserve">) A study was performed relating baldness pattern to MI (heart attack) among men in the Atherosclerosis Risk in Communities (ARIC) study. Baldness pattern and prevalent MI were determined at the same examination during the period 1996-1998. Baldness was categorized into severe vertex and no vertex. </w:t>
      </w:r>
      <w:r w:rsidR="00CE761F">
        <w:t xml:space="preserve">The severe vertex is considered as “exposure” and the MI is considered as “disease”. </w:t>
      </w:r>
      <w:r>
        <w:t>The data are listed in the following tables for two age groups</w:t>
      </w:r>
    </w:p>
    <w:p w:rsidR="006362C9" w:rsidRDefault="006362C9" w:rsidP="006362C9">
      <w:pPr>
        <w:pStyle w:val="ListParagraph"/>
      </w:pPr>
      <w:r>
        <w:t>Table 1: Age group of &lt;60 years</w:t>
      </w:r>
    </w:p>
    <w:tbl>
      <w:tblPr>
        <w:tblStyle w:val="TableGrid"/>
        <w:tblW w:w="0" w:type="auto"/>
        <w:tblInd w:w="720" w:type="dxa"/>
        <w:tblLook w:val="04A0" w:firstRow="1" w:lastRow="0" w:firstColumn="1" w:lastColumn="0" w:noHBand="0" w:noVBand="1"/>
      </w:tblPr>
      <w:tblGrid>
        <w:gridCol w:w="2903"/>
        <w:gridCol w:w="2858"/>
        <w:gridCol w:w="2869"/>
      </w:tblGrid>
      <w:tr w:rsidR="006362C9" w:rsidTr="006362C9">
        <w:tc>
          <w:tcPr>
            <w:tcW w:w="3192" w:type="dxa"/>
          </w:tcPr>
          <w:p w:rsidR="006362C9" w:rsidRDefault="006362C9" w:rsidP="006362C9">
            <w:pPr>
              <w:pStyle w:val="ListParagraph"/>
              <w:ind w:left="0"/>
            </w:pPr>
          </w:p>
        </w:tc>
        <w:tc>
          <w:tcPr>
            <w:tcW w:w="3192" w:type="dxa"/>
          </w:tcPr>
          <w:p w:rsidR="006362C9" w:rsidRDefault="006362C9" w:rsidP="006362C9">
            <w:pPr>
              <w:pStyle w:val="ListParagraph"/>
              <w:ind w:left="0"/>
            </w:pPr>
            <w:r>
              <w:t>MI</w:t>
            </w:r>
          </w:p>
        </w:tc>
        <w:tc>
          <w:tcPr>
            <w:tcW w:w="3192" w:type="dxa"/>
          </w:tcPr>
          <w:p w:rsidR="006362C9" w:rsidRDefault="006362C9" w:rsidP="006362C9">
            <w:pPr>
              <w:pStyle w:val="ListParagraph"/>
              <w:ind w:left="0"/>
            </w:pPr>
            <w:r>
              <w:t>No MI</w:t>
            </w:r>
          </w:p>
        </w:tc>
      </w:tr>
      <w:tr w:rsidR="006362C9" w:rsidTr="006362C9">
        <w:tc>
          <w:tcPr>
            <w:tcW w:w="3192" w:type="dxa"/>
          </w:tcPr>
          <w:p w:rsidR="006362C9" w:rsidRDefault="006362C9" w:rsidP="006362C9">
            <w:pPr>
              <w:pStyle w:val="ListParagraph"/>
              <w:ind w:left="0"/>
            </w:pPr>
            <w:r>
              <w:t>Severe vertex</w:t>
            </w:r>
          </w:p>
        </w:tc>
        <w:tc>
          <w:tcPr>
            <w:tcW w:w="3192" w:type="dxa"/>
          </w:tcPr>
          <w:p w:rsidR="006362C9" w:rsidRDefault="006362C9" w:rsidP="006362C9">
            <w:pPr>
              <w:pStyle w:val="ListParagraph"/>
              <w:ind w:left="0"/>
            </w:pPr>
            <w:r>
              <w:t>49</w:t>
            </w:r>
          </w:p>
        </w:tc>
        <w:tc>
          <w:tcPr>
            <w:tcW w:w="3192" w:type="dxa"/>
          </w:tcPr>
          <w:p w:rsidR="006362C9" w:rsidRDefault="006362C9" w:rsidP="006362C9">
            <w:pPr>
              <w:pStyle w:val="ListParagraph"/>
              <w:ind w:left="0"/>
            </w:pPr>
            <w:r>
              <w:t>280</w:t>
            </w:r>
          </w:p>
        </w:tc>
      </w:tr>
      <w:tr w:rsidR="006362C9" w:rsidTr="006362C9">
        <w:tc>
          <w:tcPr>
            <w:tcW w:w="3192" w:type="dxa"/>
          </w:tcPr>
          <w:p w:rsidR="006362C9" w:rsidRDefault="006362C9" w:rsidP="006362C9">
            <w:pPr>
              <w:pStyle w:val="ListParagraph"/>
              <w:ind w:left="0"/>
            </w:pPr>
            <w:r>
              <w:t>No vertex</w:t>
            </w:r>
          </w:p>
        </w:tc>
        <w:tc>
          <w:tcPr>
            <w:tcW w:w="3192" w:type="dxa"/>
          </w:tcPr>
          <w:p w:rsidR="006362C9" w:rsidRDefault="006362C9" w:rsidP="006362C9">
            <w:pPr>
              <w:pStyle w:val="ListParagraph"/>
              <w:ind w:left="0"/>
            </w:pPr>
            <w:r>
              <w:t>71</w:t>
            </w:r>
          </w:p>
        </w:tc>
        <w:tc>
          <w:tcPr>
            <w:tcW w:w="3192" w:type="dxa"/>
          </w:tcPr>
          <w:p w:rsidR="006362C9" w:rsidRDefault="006362C9" w:rsidP="006362C9">
            <w:pPr>
              <w:pStyle w:val="ListParagraph"/>
              <w:ind w:left="0"/>
            </w:pPr>
            <w:r>
              <w:t>639</w:t>
            </w:r>
          </w:p>
        </w:tc>
      </w:tr>
    </w:tbl>
    <w:p w:rsidR="006362C9" w:rsidRDefault="006362C9" w:rsidP="006362C9">
      <w:pPr>
        <w:pStyle w:val="ListParagraph"/>
      </w:pPr>
      <w:r>
        <w:t>Table 2: Age group of &gt;60 years</w:t>
      </w:r>
    </w:p>
    <w:tbl>
      <w:tblPr>
        <w:tblStyle w:val="TableGrid"/>
        <w:tblW w:w="0" w:type="auto"/>
        <w:tblInd w:w="720" w:type="dxa"/>
        <w:tblLook w:val="04A0" w:firstRow="1" w:lastRow="0" w:firstColumn="1" w:lastColumn="0" w:noHBand="0" w:noVBand="1"/>
      </w:tblPr>
      <w:tblGrid>
        <w:gridCol w:w="2900"/>
        <w:gridCol w:w="2865"/>
        <w:gridCol w:w="2865"/>
      </w:tblGrid>
      <w:tr w:rsidR="006362C9" w:rsidTr="00E82F13">
        <w:tc>
          <w:tcPr>
            <w:tcW w:w="3192" w:type="dxa"/>
          </w:tcPr>
          <w:p w:rsidR="006362C9" w:rsidRDefault="006362C9" w:rsidP="00E82F13">
            <w:pPr>
              <w:pStyle w:val="ListParagraph"/>
              <w:ind w:left="0"/>
            </w:pPr>
          </w:p>
        </w:tc>
        <w:tc>
          <w:tcPr>
            <w:tcW w:w="3192" w:type="dxa"/>
          </w:tcPr>
          <w:p w:rsidR="006362C9" w:rsidRDefault="006362C9" w:rsidP="00E82F13">
            <w:pPr>
              <w:pStyle w:val="ListParagraph"/>
              <w:ind w:left="0"/>
            </w:pPr>
            <w:r>
              <w:t>MI</w:t>
            </w:r>
          </w:p>
        </w:tc>
        <w:tc>
          <w:tcPr>
            <w:tcW w:w="3192" w:type="dxa"/>
          </w:tcPr>
          <w:p w:rsidR="006362C9" w:rsidRDefault="006362C9" w:rsidP="00E82F13">
            <w:pPr>
              <w:pStyle w:val="ListParagraph"/>
              <w:ind w:left="0"/>
            </w:pPr>
            <w:r>
              <w:t>No MI</w:t>
            </w:r>
          </w:p>
        </w:tc>
      </w:tr>
      <w:tr w:rsidR="006362C9" w:rsidTr="00E82F13">
        <w:tc>
          <w:tcPr>
            <w:tcW w:w="3192" w:type="dxa"/>
          </w:tcPr>
          <w:p w:rsidR="006362C9" w:rsidRDefault="006362C9" w:rsidP="00E82F13">
            <w:pPr>
              <w:pStyle w:val="ListParagraph"/>
              <w:ind w:left="0"/>
            </w:pPr>
            <w:r>
              <w:t>Severe vertex</w:t>
            </w:r>
          </w:p>
        </w:tc>
        <w:tc>
          <w:tcPr>
            <w:tcW w:w="3192" w:type="dxa"/>
          </w:tcPr>
          <w:p w:rsidR="006362C9" w:rsidRDefault="006362C9" w:rsidP="00E82F13">
            <w:pPr>
              <w:pStyle w:val="ListParagraph"/>
              <w:ind w:left="0"/>
            </w:pPr>
            <w:r>
              <w:t>131</w:t>
            </w:r>
          </w:p>
        </w:tc>
        <w:tc>
          <w:tcPr>
            <w:tcW w:w="3192" w:type="dxa"/>
          </w:tcPr>
          <w:p w:rsidR="006362C9" w:rsidRDefault="006362C9" w:rsidP="00E82F13">
            <w:pPr>
              <w:pStyle w:val="ListParagraph"/>
              <w:ind w:left="0"/>
            </w:pPr>
            <w:r>
              <w:t>656</w:t>
            </w:r>
          </w:p>
        </w:tc>
      </w:tr>
      <w:tr w:rsidR="006362C9" w:rsidTr="00E82F13">
        <w:tc>
          <w:tcPr>
            <w:tcW w:w="3192" w:type="dxa"/>
          </w:tcPr>
          <w:p w:rsidR="006362C9" w:rsidRDefault="006362C9" w:rsidP="00E82F13">
            <w:pPr>
              <w:pStyle w:val="ListParagraph"/>
              <w:ind w:left="0"/>
            </w:pPr>
            <w:r>
              <w:t>No vertex</w:t>
            </w:r>
          </w:p>
        </w:tc>
        <w:tc>
          <w:tcPr>
            <w:tcW w:w="3192" w:type="dxa"/>
          </w:tcPr>
          <w:p w:rsidR="006362C9" w:rsidRDefault="006362C9" w:rsidP="00E82F13">
            <w:pPr>
              <w:pStyle w:val="ListParagraph"/>
              <w:ind w:left="0"/>
            </w:pPr>
            <w:r>
              <w:t>144</w:t>
            </w:r>
          </w:p>
        </w:tc>
        <w:tc>
          <w:tcPr>
            <w:tcW w:w="3192" w:type="dxa"/>
          </w:tcPr>
          <w:p w:rsidR="006362C9" w:rsidRDefault="006362C9" w:rsidP="00E82F13">
            <w:pPr>
              <w:pStyle w:val="ListParagraph"/>
              <w:ind w:left="0"/>
            </w:pPr>
            <w:r>
              <w:t>782</w:t>
            </w:r>
          </w:p>
        </w:tc>
      </w:tr>
    </w:tbl>
    <w:p w:rsidR="006362C9" w:rsidRDefault="00AF72E6" w:rsidP="006362C9">
      <w:pPr>
        <w:pStyle w:val="ListParagraph"/>
        <w:numPr>
          <w:ilvl w:val="0"/>
          <w:numId w:val="6"/>
        </w:numPr>
      </w:pPr>
      <w:r>
        <w:t>What is the confounding variable in this study?</w:t>
      </w:r>
    </w:p>
    <w:p w:rsidR="008F2E57" w:rsidRDefault="008F2E57" w:rsidP="008F2E57"/>
    <w:p w:rsidR="004474B8" w:rsidRDefault="004474B8" w:rsidP="008F2E57"/>
    <w:p w:rsidR="004474B8" w:rsidRDefault="00033834" w:rsidP="004474B8">
      <w:pPr>
        <w:pStyle w:val="ListParagraph"/>
        <w:numPr>
          <w:ilvl w:val="0"/>
          <w:numId w:val="6"/>
        </w:numPr>
      </w:pPr>
      <w:r>
        <w:t>Test the homogeneity of odds ratio: list the p-value and draw your conclusion on the confounding variable and the test that you should use.</w:t>
      </w:r>
    </w:p>
    <w:p w:rsidR="00CF1B78" w:rsidRDefault="00CF1B78" w:rsidP="00CF1B78"/>
    <w:p w:rsidR="00CF1B78" w:rsidRDefault="00CF1B78" w:rsidP="00CF1B78"/>
    <w:p w:rsidR="00CF1B78" w:rsidRDefault="00CF1B78" w:rsidP="00CF1B78"/>
    <w:p w:rsidR="00033834" w:rsidRDefault="00CF1B78" w:rsidP="004474B8">
      <w:pPr>
        <w:pStyle w:val="ListParagraph"/>
        <w:numPr>
          <w:ilvl w:val="0"/>
          <w:numId w:val="6"/>
        </w:numPr>
      </w:pPr>
      <w:r>
        <w:t>What is the confidence interval for the Mantel-</w:t>
      </w:r>
      <w:proofErr w:type="spellStart"/>
      <w:r>
        <w:t>Haenszel</w:t>
      </w:r>
      <w:proofErr w:type="spellEnd"/>
      <w:r>
        <w:t xml:space="preserve"> common odds ratio?</w:t>
      </w:r>
    </w:p>
    <w:p w:rsidR="00CF1B78" w:rsidRDefault="00CF1B78" w:rsidP="00CF1B78"/>
    <w:p w:rsidR="00CF1B78" w:rsidRDefault="00CF1B78" w:rsidP="00CF1B78"/>
    <w:p w:rsidR="00CF1B78" w:rsidRDefault="00CF1B78" w:rsidP="004474B8">
      <w:pPr>
        <w:pStyle w:val="ListParagraph"/>
        <w:numPr>
          <w:ilvl w:val="0"/>
          <w:numId w:val="6"/>
        </w:numPr>
      </w:pPr>
      <w:r>
        <w:t>What can you conclude from the confidence interval in c)?</w:t>
      </w:r>
    </w:p>
    <w:p w:rsidR="00F57677" w:rsidRDefault="00F57677" w:rsidP="00F57677">
      <w:pPr>
        <w:pStyle w:val="ListParagraph"/>
      </w:pPr>
    </w:p>
    <w:sectPr w:rsidR="00F57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5BC"/>
    <w:multiLevelType w:val="hybridMultilevel"/>
    <w:tmpl w:val="61324A30"/>
    <w:lvl w:ilvl="0" w:tplc="DF9CDD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423831"/>
    <w:multiLevelType w:val="hybridMultilevel"/>
    <w:tmpl w:val="01B6014C"/>
    <w:lvl w:ilvl="0" w:tplc="8C4E19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8E85B9D"/>
    <w:multiLevelType w:val="hybridMultilevel"/>
    <w:tmpl w:val="6CC07862"/>
    <w:lvl w:ilvl="0" w:tplc="D7FC78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322A8D"/>
    <w:multiLevelType w:val="hybridMultilevel"/>
    <w:tmpl w:val="CE0E6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396BC2"/>
    <w:multiLevelType w:val="hybridMultilevel"/>
    <w:tmpl w:val="29AAA5D6"/>
    <w:lvl w:ilvl="0" w:tplc="5D1EB3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1A0384A"/>
    <w:multiLevelType w:val="hybridMultilevel"/>
    <w:tmpl w:val="F2F2F476"/>
    <w:lvl w:ilvl="0" w:tplc="D85A9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4E7"/>
    <w:rsid w:val="00033834"/>
    <w:rsid w:val="000908FE"/>
    <w:rsid w:val="001306C9"/>
    <w:rsid w:val="00156164"/>
    <w:rsid w:val="002D61AD"/>
    <w:rsid w:val="003E43EF"/>
    <w:rsid w:val="004474B8"/>
    <w:rsid w:val="004954FF"/>
    <w:rsid w:val="006362C9"/>
    <w:rsid w:val="007239B8"/>
    <w:rsid w:val="00791510"/>
    <w:rsid w:val="00811ABB"/>
    <w:rsid w:val="00882872"/>
    <w:rsid w:val="008F2E57"/>
    <w:rsid w:val="00925E03"/>
    <w:rsid w:val="00962BDF"/>
    <w:rsid w:val="009B34E7"/>
    <w:rsid w:val="00AF72E6"/>
    <w:rsid w:val="00B01BD3"/>
    <w:rsid w:val="00B17E46"/>
    <w:rsid w:val="00B732DB"/>
    <w:rsid w:val="00C82766"/>
    <w:rsid w:val="00CB3E58"/>
    <w:rsid w:val="00CE761F"/>
    <w:rsid w:val="00CF1B78"/>
    <w:rsid w:val="00D236C2"/>
    <w:rsid w:val="00D358DA"/>
    <w:rsid w:val="00E97A64"/>
    <w:rsid w:val="00EB561E"/>
    <w:rsid w:val="00F57677"/>
    <w:rsid w:val="00FA2606"/>
    <w:rsid w:val="00FD1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44DD6C-FCF7-49BB-B2C1-B994A186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A64"/>
    <w:pPr>
      <w:ind w:left="720"/>
      <w:contextualSpacing/>
    </w:pPr>
  </w:style>
  <w:style w:type="table" w:styleId="TableGrid">
    <w:name w:val="Table Grid"/>
    <w:basedOn w:val="TableNormal"/>
    <w:uiPriority w:val="59"/>
    <w:rsid w:val="00723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Wei</dc:creator>
  <cp:keywords/>
  <dc:description/>
  <cp:lastModifiedBy>Wei Wei</cp:lastModifiedBy>
  <cp:revision>2</cp:revision>
  <dcterms:created xsi:type="dcterms:W3CDTF">2016-07-07T08:00:00Z</dcterms:created>
  <dcterms:modified xsi:type="dcterms:W3CDTF">2016-07-07T08:00:00Z</dcterms:modified>
</cp:coreProperties>
</file>